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8" w:type="dxa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8178"/>
      </w:tblGrid>
      <w:tr w:rsidR="0097151B" w:rsidRPr="00F43965" w14:paraId="47727E2D" w14:textId="77777777" w:rsidTr="0097151B">
        <w:trPr>
          <w:trHeight w:val="1440"/>
        </w:trPr>
        <w:tc>
          <w:tcPr>
            <w:tcW w:w="1980" w:type="dxa"/>
            <w:noWrap/>
          </w:tcPr>
          <w:p w14:paraId="6702052C" w14:textId="77777777" w:rsidR="0097151B" w:rsidRPr="00F43965" w:rsidRDefault="0097151B" w:rsidP="00383635">
            <w:pPr>
              <w:pStyle w:val="Default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 wp14:anchorId="0697E921" wp14:editId="0CD74F6A">
                  <wp:extent cx="1181100" cy="693420"/>
                  <wp:effectExtent l="0" t="0" r="0" b="0"/>
                  <wp:docPr id="1" name="Picture 1" descr="CHU_Black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U_Black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noWrap/>
          </w:tcPr>
          <w:p w14:paraId="538D545B" w14:textId="77777777" w:rsidR="0097151B" w:rsidRDefault="0097151B" w:rsidP="003836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FEA0C0F" w14:textId="77777777" w:rsidR="0097151B" w:rsidRPr="004C0409" w:rsidRDefault="0097151B" w:rsidP="003836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7151B">
              <w:rPr>
                <w:rFonts w:ascii="Arial" w:hAnsi="Arial" w:cs="Arial"/>
                <w:b/>
                <w:bCs/>
                <w:sz w:val="32"/>
                <w:szCs w:val="32"/>
              </w:rPr>
              <w:t>Certification of Compliance with Safeguarding Covered Defense Information Controls</w:t>
            </w:r>
            <w:r w:rsidRPr="004C040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0DD95F6" w14:textId="77777777" w:rsidR="0097151B" w:rsidRDefault="0097151B" w:rsidP="003836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FCEB13E" w14:textId="77777777" w:rsidR="0097151B" w:rsidRPr="002D5324" w:rsidRDefault="0097151B" w:rsidP="0097151B">
            <w:pPr>
              <w:autoSpaceDE w:val="0"/>
              <w:autoSpaceDN w:val="0"/>
              <w:adjustRightInd w:val="0"/>
              <w:ind w:left="-92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(DFARS Provision 252.204-7008, October 2016)</w:t>
            </w:r>
          </w:p>
        </w:tc>
      </w:tr>
    </w:tbl>
    <w:p w14:paraId="0E5F63CF" w14:textId="77777777" w:rsidR="0097151B" w:rsidRDefault="0097151B" w:rsidP="0097151B">
      <w:pPr>
        <w:pStyle w:val="Default"/>
        <w:pBdr>
          <w:bottom w:val="single" w:sz="36" w:space="0" w:color="auto"/>
        </w:pBdr>
        <w:rPr>
          <w:rFonts w:ascii="Arial Narrow" w:hAnsi="Arial Narrow" w:cs="Times New Roman"/>
          <w:color w:val="auto"/>
          <w:sz w:val="16"/>
          <w:szCs w:val="16"/>
        </w:rPr>
      </w:pPr>
    </w:p>
    <w:p w14:paraId="7C84BF68" w14:textId="77777777" w:rsidR="00691EB6" w:rsidRDefault="00691EB6" w:rsidP="00691EB6">
      <w:pPr>
        <w:pStyle w:val="NormalWeb"/>
        <w:ind w:right="-450"/>
        <w:rPr>
          <w:rFonts w:asciiTheme="minorHAnsi" w:hAnsiTheme="minorHAnsi"/>
          <w:sz w:val="20"/>
          <w:szCs w:val="20"/>
          <w:lang w:val="en"/>
        </w:rPr>
      </w:pPr>
      <w:bookmarkStart w:id="0" w:name="wp1140913"/>
      <w:bookmarkEnd w:id="0"/>
    </w:p>
    <w:p w14:paraId="0BAFF65D" w14:textId="77777777" w:rsidR="0097151B" w:rsidRPr="00691EB6" w:rsidRDefault="0097151B" w:rsidP="00691EB6">
      <w:pPr>
        <w:pStyle w:val="NormalWeb"/>
        <w:ind w:right="-450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 xml:space="preserve">(a) </w:t>
      </w:r>
      <w:r w:rsidRPr="00691EB6">
        <w:rPr>
          <w:rFonts w:asciiTheme="minorHAnsi" w:hAnsiTheme="minorHAnsi"/>
          <w:i/>
          <w:iCs/>
          <w:sz w:val="20"/>
          <w:szCs w:val="20"/>
          <w:lang w:val="en"/>
        </w:rPr>
        <w:t>Definitions</w:t>
      </w:r>
      <w:r w:rsidRPr="00691EB6">
        <w:rPr>
          <w:rFonts w:asciiTheme="minorHAnsi" w:hAnsiTheme="minorHAnsi"/>
          <w:sz w:val="20"/>
          <w:szCs w:val="20"/>
          <w:lang w:val="en"/>
        </w:rPr>
        <w:t>. As used in this provision—</w:t>
      </w:r>
    </w:p>
    <w:p w14:paraId="788B11BE" w14:textId="77777777" w:rsidR="0097151B" w:rsidRPr="00691EB6" w:rsidRDefault="0097151B" w:rsidP="00691EB6">
      <w:pPr>
        <w:pStyle w:val="NormalWeb"/>
        <w:ind w:right="-450"/>
        <w:jc w:val="both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>“Controlled technical information,” “covered contractor information system,” “covered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 xml:space="preserve">defense information,” “cyber incident,” “information system,” and “technical information” are defined in clause </w:t>
      </w:r>
      <w:hyperlink r:id="rId10" w:anchor="252.204-7012" w:tgtFrame="_parent" w:history="1">
        <w:r w:rsidRPr="00691EB6">
          <w:rPr>
            <w:rStyle w:val="Hyperlink"/>
            <w:rFonts w:asciiTheme="minorHAnsi" w:hAnsiTheme="minorHAnsi"/>
            <w:sz w:val="20"/>
            <w:szCs w:val="20"/>
            <w:lang w:val="en"/>
          </w:rPr>
          <w:t>252.204-7012</w:t>
        </w:r>
      </w:hyperlink>
      <w:r w:rsidRPr="00691EB6">
        <w:rPr>
          <w:rFonts w:asciiTheme="minorHAnsi" w:hAnsiTheme="minorHAnsi"/>
          <w:sz w:val="20"/>
          <w:szCs w:val="20"/>
          <w:lang w:val="en"/>
        </w:rPr>
        <w:t>, Safeguarding Covered Defense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>Information and Cyber Incident Reporting.</w:t>
      </w:r>
    </w:p>
    <w:p w14:paraId="0A349C90" w14:textId="77777777" w:rsidR="0097151B" w:rsidRPr="00691EB6" w:rsidRDefault="0097151B" w:rsidP="00691EB6">
      <w:pPr>
        <w:pStyle w:val="NormalWeb"/>
        <w:ind w:right="-450"/>
        <w:jc w:val="both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 xml:space="preserve">(b) The security requirements required by contract clause </w:t>
      </w:r>
      <w:hyperlink r:id="rId11" w:anchor="252.204-7012" w:tgtFrame="_parent" w:history="1">
        <w:r w:rsidRPr="00691EB6">
          <w:rPr>
            <w:rStyle w:val="Hyperlink"/>
            <w:rFonts w:asciiTheme="minorHAnsi" w:hAnsiTheme="minorHAnsi"/>
            <w:sz w:val="20"/>
            <w:szCs w:val="20"/>
            <w:lang w:val="en"/>
          </w:rPr>
          <w:t>252.204-7012</w:t>
        </w:r>
      </w:hyperlink>
      <w:r w:rsidRPr="00691EB6">
        <w:rPr>
          <w:rFonts w:asciiTheme="minorHAnsi" w:hAnsiTheme="minorHAnsi"/>
          <w:sz w:val="20"/>
          <w:szCs w:val="20"/>
          <w:lang w:val="en"/>
        </w:rPr>
        <w:t>, shall be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>implemented for all covered defense information on all covered contractor information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>systems that support the performance of this contract.</w:t>
      </w:r>
    </w:p>
    <w:p w14:paraId="1F670194" w14:textId="77777777" w:rsidR="0097151B" w:rsidRPr="00691EB6" w:rsidRDefault="0097151B" w:rsidP="00691EB6">
      <w:pPr>
        <w:pStyle w:val="NormalWeb"/>
        <w:ind w:right="-450"/>
        <w:jc w:val="both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>(c) For covered contractor information systems that are not part of an information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>technology service or system operated on behalf of the Government (see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hyperlink r:id="rId12" w:anchor="252.204-7012" w:tgtFrame="_parent" w:history="1">
        <w:r w:rsidRPr="00691EB6">
          <w:rPr>
            <w:rStyle w:val="Hyperlink"/>
            <w:rFonts w:asciiTheme="minorHAnsi" w:hAnsiTheme="minorHAnsi"/>
            <w:sz w:val="20"/>
            <w:szCs w:val="20"/>
            <w:lang w:val="en"/>
          </w:rPr>
          <w:t>252.204-7012</w:t>
        </w:r>
      </w:hyperlink>
      <w:r w:rsidRPr="00691EB6">
        <w:rPr>
          <w:rFonts w:asciiTheme="minorHAnsi" w:hAnsiTheme="minorHAnsi"/>
          <w:sz w:val="20"/>
          <w:szCs w:val="20"/>
          <w:lang w:val="en"/>
        </w:rPr>
        <w:t>(b</w:t>
      </w:r>
      <w:proofErr w:type="gramStart"/>
      <w:r w:rsidRPr="00691EB6">
        <w:rPr>
          <w:rFonts w:asciiTheme="minorHAnsi" w:hAnsiTheme="minorHAnsi"/>
          <w:sz w:val="20"/>
          <w:szCs w:val="20"/>
          <w:lang w:val="en"/>
        </w:rPr>
        <w:t>)(</w:t>
      </w:r>
      <w:proofErr w:type="gramEnd"/>
      <w:r w:rsidRPr="00691EB6">
        <w:rPr>
          <w:rFonts w:asciiTheme="minorHAnsi" w:hAnsiTheme="minorHAnsi"/>
          <w:sz w:val="20"/>
          <w:szCs w:val="20"/>
          <w:lang w:val="en"/>
        </w:rPr>
        <w:t>2)—</w:t>
      </w:r>
    </w:p>
    <w:p w14:paraId="4DB44642" w14:textId="5A4940C6" w:rsidR="0097151B" w:rsidRPr="00691EB6" w:rsidRDefault="0097151B" w:rsidP="00691EB6">
      <w:pPr>
        <w:pStyle w:val="NormalWeb"/>
        <w:ind w:left="720" w:right="-450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 xml:space="preserve">(1) By submission of this offer, the </w:t>
      </w:r>
      <w:proofErr w:type="spellStart"/>
      <w:r w:rsidRPr="00691EB6">
        <w:rPr>
          <w:rFonts w:asciiTheme="minorHAnsi" w:hAnsiTheme="minorHAnsi"/>
          <w:sz w:val="20"/>
          <w:szCs w:val="20"/>
          <w:lang w:val="en"/>
        </w:rPr>
        <w:t>Offeror</w:t>
      </w:r>
      <w:proofErr w:type="spellEnd"/>
      <w:r w:rsidRPr="00691EB6">
        <w:rPr>
          <w:rFonts w:asciiTheme="minorHAnsi" w:hAnsiTheme="minorHAnsi"/>
          <w:sz w:val="20"/>
          <w:szCs w:val="20"/>
          <w:lang w:val="en"/>
        </w:rPr>
        <w:t xml:space="preserve"> represents that it will implement the security requirements specified by National Institute of Standards and Technology (NIST) Special Publication (SP) 800-171 “Protecting Controlled Unclassified Information in Nonfederal Information Systems and Organizations” (see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hyperlink r:id="rId13" w:tgtFrame="_parent" w:history="1">
        <w:r w:rsidRPr="00691EB6">
          <w:rPr>
            <w:rStyle w:val="Hyperlink"/>
            <w:rFonts w:asciiTheme="minorHAnsi" w:hAnsiTheme="minorHAnsi"/>
            <w:sz w:val="20"/>
            <w:szCs w:val="20"/>
            <w:lang w:val="en"/>
          </w:rPr>
          <w:t>http://dx.doi.org/10.6028/NIST.SP.800-171</w:t>
        </w:r>
      </w:hyperlink>
      <w:r w:rsidRPr="00691EB6">
        <w:rPr>
          <w:rFonts w:asciiTheme="minorHAnsi" w:hAnsiTheme="minorHAnsi"/>
          <w:sz w:val="20"/>
          <w:szCs w:val="20"/>
          <w:lang w:val="en"/>
        </w:rPr>
        <w:t>) that are in effect at the time the solicitation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 xml:space="preserve">is issued or as authorized by the contracting officer not later than </w:t>
      </w:r>
      <w:r w:rsidR="00D52068" w:rsidRPr="00D52068">
        <w:rPr>
          <w:rFonts w:asciiTheme="minorHAnsi" w:hAnsiTheme="minorHAnsi"/>
          <w:b/>
          <w:sz w:val="20"/>
          <w:szCs w:val="20"/>
          <w:lang w:val="en"/>
        </w:rPr>
        <w:t>30 days following award</w:t>
      </w:r>
      <w:r w:rsidRPr="00691EB6">
        <w:rPr>
          <w:rFonts w:asciiTheme="minorHAnsi" w:hAnsiTheme="minorHAnsi"/>
          <w:sz w:val="20"/>
          <w:szCs w:val="20"/>
          <w:lang w:val="en"/>
        </w:rPr>
        <w:t>.</w:t>
      </w:r>
    </w:p>
    <w:p w14:paraId="17F8345C" w14:textId="2D65AF6B" w:rsidR="0097151B" w:rsidRPr="00691EB6" w:rsidRDefault="0097151B" w:rsidP="00691EB6">
      <w:pPr>
        <w:pStyle w:val="NormalWeb"/>
        <w:ind w:left="720" w:right="-450"/>
        <w:jc w:val="both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>(2)(</w:t>
      </w:r>
      <w:proofErr w:type="spellStart"/>
      <w:r w:rsidRPr="00691EB6">
        <w:rPr>
          <w:rFonts w:asciiTheme="minorHAnsi" w:hAnsiTheme="minorHAnsi"/>
          <w:sz w:val="20"/>
          <w:szCs w:val="20"/>
          <w:lang w:val="en"/>
        </w:rPr>
        <w:t>i</w:t>
      </w:r>
      <w:proofErr w:type="spellEnd"/>
      <w:r w:rsidRPr="00691EB6">
        <w:rPr>
          <w:rFonts w:asciiTheme="minorHAnsi" w:hAnsiTheme="minorHAnsi"/>
          <w:sz w:val="20"/>
          <w:szCs w:val="20"/>
          <w:lang w:val="en"/>
        </w:rPr>
        <w:t xml:space="preserve">) If the </w:t>
      </w:r>
      <w:proofErr w:type="spellStart"/>
      <w:r w:rsidRPr="00691EB6">
        <w:rPr>
          <w:rFonts w:asciiTheme="minorHAnsi" w:hAnsiTheme="minorHAnsi"/>
          <w:sz w:val="20"/>
          <w:szCs w:val="20"/>
          <w:lang w:val="en"/>
        </w:rPr>
        <w:t>Offeror</w:t>
      </w:r>
      <w:proofErr w:type="spellEnd"/>
      <w:r w:rsidRPr="00691EB6">
        <w:rPr>
          <w:rFonts w:asciiTheme="minorHAnsi" w:hAnsiTheme="minorHAnsi"/>
          <w:sz w:val="20"/>
          <w:szCs w:val="20"/>
          <w:lang w:val="en"/>
        </w:rPr>
        <w:t xml:space="preserve"> proposes to vary from any of the security requirements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>specified by NIST SP 800-171 that are in effect at the time the solicitation is issued or</w:t>
      </w:r>
      <w:r w:rsidR="00691EB6">
        <w:rPr>
          <w:rFonts w:asciiTheme="minorHAnsi" w:hAnsiTheme="minorHAnsi"/>
          <w:sz w:val="20"/>
          <w:szCs w:val="20"/>
          <w:lang w:val="en"/>
        </w:rPr>
        <w:t xml:space="preserve"> </w:t>
      </w:r>
      <w:r w:rsidRPr="00691EB6">
        <w:rPr>
          <w:rFonts w:asciiTheme="minorHAnsi" w:hAnsiTheme="minorHAnsi"/>
          <w:sz w:val="20"/>
          <w:szCs w:val="20"/>
          <w:lang w:val="en"/>
        </w:rPr>
        <w:t xml:space="preserve">as authorized by the Contracting Officer, the </w:t>
      </w:r>
      <w:proofErr w:type="spellStart"/>
      <w:r w:rsidRPr="00691EB6">
        <w:rPr>
          <w:rFonts w:asciiTheme="minorHAnsi" w:hAnsiTheme="minorHAnsi"/>
          <w:sz w:val="20"/>
          <w:szCs w:val="20"/>
          <w:lang w:val="en"/>
        </w:rPr>
        <w:t>Offeror</w:t>
      </w:r>
      <w:proofErr w:type="spellEnd"/>
      <w:r w:rsidRPr="00691EB6">
        <w:rPr>
          <w:rFonts w:asciiTheme="minorHAnsi" w:hAnsiTheme="minorHAnsi"/>
          <w:sz w:val="20"/>
          <w:szCs w:val="20"/>
          <w:lang w:val="en"/>
        </w:rPr>
        <w:t xml:space="preserve"> shall submit to </w:t>
      </w:r>
      <w:r w:rsidR="00691EB6">
        <w:rPr>
          <w:rFonts w:asciiTheme="minorHAnsi" w:hAnsiTheme="minorHAnsi"/>
          <w:sz w:val="20"/>
          <w:szCs w:val="20"/>
          <w:lang w:val="en"/>
        </w:rPr>
        <w:t>Chugach</w:t>
      </w:r>
      <w:r w:rsidRPr="00691EB6">
        <w:rPr>
          <w:rFonts w:asciiTheme="minorHAnsi" w:hAnsiTheme="minorHAnsi"/>
          <w:sz w:val="20"/>
          <w:szCs w:val="20"/>
          <w:lang w:val="en"/>
        </w:rPr>
        <w:t>, for consideration by the DoD Chief Information Officer (CIO), a written explanation of—</w:t>
      </w:r>
    </w:p>
    <w:p w14:paraId="27FD73DB" w14:textId="77777777" w:rsidR="0097151B" w:rsidRPr="00691EB6" w:rsidRDefault="0097151B" w:rsidP="00691EB6">
      <w:pPr>
        <w:pStyle w:val="NormalWeb"/>
        <w:ind w:left="1440" w:right="-450"/>
        <w:jc w:val="both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>(A) Why a particular security requirement is not applicable; or</w:t>
      </w:r>
    </w:p>
    <w:p w14:paraId="41526882" w14:textId="77777777" w:rsidR="0097151B" w:rsidRPr="00691EB6" w:rsidRDefault="0097151B" w:rsidP="00691EB6">
      <w:pPr>
        <w:pStyle w:val="NormalWeb"/>
        <w:ind w:left="1440" w:right="-450"/>
        <w:jc w:val="both"/>
        <w:rPr>
          <w:rFonts w:asciiTheme="minorHAnsi" w:hAnsiTheme="minorHAnsi"/>
          <w:sz w:val="20"/>
          <w:szCs w:val="20"/>
          <w:lang w:val="en"/>
        </w:rPr>
      </w:pPr>
      <w:r w:rsidRPr="00691EB6">
        <w:rPr>
          <w:rFonts w:asciiTheme="minorHAnsi" w:hAnsiTheme="minorHAnsi"/>
          <w:sz w:val="20"/>
          <w:szCs w:val="20"/>
          <w:lang w:val="en"/>
        </w:rPr>
        <w:t>(B) How an alternative but equally effective, security measure is used to compensate for the inability to satisfy a particular requirement and achieve equivalent protection.</w:t>
      </w:r>
    </w:p>
    <w:p w14:paraId="118015CD" w14:textId="59C8D952" w:rsidR="0097151B" w:rsidRDefault="0097151B" w:rsidP="00691EB6">
      <w:pPr>
        <w:pStyle w:val="NormalWeb"/>
        <w:ind w:left="720" w:right="-450"/>
        <w:jc w:val="both"/>
      </w:pPr>
      <w:r w:rsidRPr="00691EB6">
        <w:rPr>
          <w:rFonts w:asciiTheme="minorHAnsi" w:hAnsiTheme="minorHAnsi"/>
          <w:sz w:val="20"/>
          <w:szCs w:val="20"/>
          <w:lang w:val="en"/>
        </w:rPr>
        <w:t xml:space="preserve">(ii) An authorized representative of the DoD CIO will adjudicate </w:t>
      </w:r>
      <w:proofErr w:type="spellStart"/>
      <w:r w:rsidRPr="00691EB6">
        <w:rPr>
          <w:rFonts w:asciiTheme="minorHAnsi" w:hAnsiTheme="minorHAnsi"/>
          <w:sz w:val="20"/>
          <w:szCs w:val="20"/>
          <w:lang w:val="en"/>
        </w:rPr>
        <w:t>offeror</w:t>
      </w:r>
      <w:proofErr w:type="spellEnd"/>
      <w:r w:rsidRPr="00691EB6">
        <w:rPr>
          <w:rFonts w:asciiTheme="minorHAnsi" w:hAnsiTheme="minorHAnsi"/>
          <w:sz w:val="20"/>
          <w:szCs w:val="20"/>
          <w:lang w:val="en"/>
        </w:rPr>
        <w:t xml:space="preserve"> requests to vary from NIST SP 800-171 requirements in writing prior to contract award. Any accepted variance from NIST SP 800-171 shall be incorporated into the resulting </w:t>
      </w:r>
      <w:r w:rsidR="00691EB6">
        <w:rPr>
          <w:rFonts w:asciiTheme="minorHAnsi" w:hAnsiTheme="minorHAnsi"/>
          <w:sz w:val="20"/>
          <w:szCs w:val="20"/>
          <w:lang w:val="en"/>
        </w:rPr>
        <w:t>subcontract</w:t>
      </w:r>
      <w:r w:rsidRPr="00691EB6">
        <w:rPr>
          <w:rFonts w:asciiTheme="minorHAnsi" w:hAnsiTheme="minorHAnsi"/>
          <w:sz w:val="20"/>
          <w:szCs w:val="20"/>
          <w:lang w:val="en"/>
        </w:rPr>
        <w:t>.</w:t>
      </w:r>
    </w:p>
    <w:p w14:paraId="79D11364" w14:textId="77777777" w:rsidR="00691EB6" w:rsidRDefault="00691EB6" w:rsidP="0097151B">
      <w:pPr>
        <w:tabs>
          <w:tab w:val="left" w:pos="10800"/>
        </w:tabs>
        <w:spacing w:line="288" w:lineRule="auto"/>
        <w:ind w:right="634" w:firstLine="240"/>
        <w:jc w:val="center"/>
        <w:rPr>
          <w:rFonts w:ascii="Calibri" w:hAnsi="Calibri" w:cs="Calibri"/>
          <w:color w:val="000000"/>
          <w:u w:val="single"/>
          <w:lang w:val="en"/>
        </w:rPr>
      </w:pPr>
    </w:p>
    <w:p w14:paraId="64E1CCD3" w14:textId="77777777" w:rsidR="0097151B" w:rsidRDefault="0097151B" w:rsidP="0097151B">
      <w:pPr>
        <w:tabs>
          <w:tab w:val="left" w:pos="10800"/>
        </w:tabs>
        <w:spacing w:line="288" w:lineRule="auto"/>
        <w:ind w:right="634" w:firstLine="240"/>
        <w:jc w:val="center"/>
        <w:rPr>
          <w:rFonts w:ascii="Calibri" w:hAnsi="Calibri" w:cs="Calibri"/>
          <w:color w:val="000000"/>
          <w:u w:val="single"/>
          <w:lang w:val="en"/>
        </w:rPr>
      </w:pPr>
      <w:r w:rsidRPr="004C0409">
        <w:rPr>
          <w:rFonts w:ascii="Calibri" w:hAnsi="Calibri" w:cs="Calibri"/>
          <w:color w:val="000000"/>
          <w:u w:val="single"/>
          <w:lang w:val="en"/>
        </w:rPr>
        <w:t>PLEASE SIGN AND RETURN THIS FORM TO THE BUYER</w:t>
      </w:r>
    </w:p>
    <w:p w14:paraId="457BB144" w14:textId="77777777" w:rsidR="0097151B" w:rsidRDefault="0097151B" w:rsidP="0097151B">
      <w:pPr>
        <w:tabs>
          <w:tab w:val="left" w:pos="10800"/>
        </w:tabs>
        <w:spacing w:line="288" w:lineRule="auto"/>
        <w:ind w:right="634" w:firstLine="240"/>
        <w:jc w:val="both"/>
        <w:rPr>
          <w:rFonts w:ascii="Calibri" w:hAnsi="Calibri" w:cs="Calibri"/>
          <w:color w:val="000000"/>
          <w:u w:val="single"/>
          <w:lang w:val="en"/>
        </w:rPr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1844"/>
        <w:gridCol w:w="7138"/>
      </w:tblGrid>
      <w:tr w:rsidR="0097151B" w:rsidRPr="00FF0903" w14:paraId="7BEBDFEC" w14:textId="77777777" w:rsidTr="0097151B">
        <w:tc>
          <w:tcPr>
            <w:tcW w:w="1844" w:type="dxa"/>
            <w:shd w:val="clear" w:color="auto" w:fill="auto"/>
          </w:tcPr>
          <w:p w14:paraId="354C45C9" w14:textId="77777777" w:rsidR="0097151B" w:rsidRPr="00FF0903" w:rsidRDefault="0097151B" w:rsidP="0097151B">
            <w:pPr>
              <w:tabs>
                <w:tab w:val="left" w:pos="1962"/>
                <w:tab w:val="left" w:pos="10800"/>
              </w:tabs>
              <w:spacing w:line="288" w:lineRule="auto"/>
              <w:jc w:val="both"/>
              <w:rPr>
                <w:rFonts w:ascii="Calibri" w:hAnsi="Calibri" w:cs="Calibri"/>
                <w:color w:val="000000"/>
                <w:lang w:val="en"/>
              </w:rPr>
            </w:pPr>
            <w:r w:rsidRPr="00FF0903">
              <w:rPr>
                <w:rFonts w:ascii="Calibri" w:hAnsi="Calibri" w:cs="Calibri"/>
                <w:color w:val="000000"/>
                <w:lang w:val="en"/>
              </w:rPr>
              <w:t>Company Name:</w:t>
            </w:r>
          </w:p>
        </w:tc>
        <w:tc>
          <w:tcPr>
            <w:tcW w:w="7138" w:type="dxa"/>
            <w:tcBorders>
              <w:bottom w:val="single" w:sz="4" w:space="0" w:color="auto"/>
            </w:tcBorders>
            <w:shd w:val="clear" w:color="auto" w:fill="auto"/>
          </w:tcPr>
          <w:p w14:paraId="4A1DFFD1" w14:textId="77777777" w:rsidR="0097151B" w:rsidRPr="00FF0903" w:rsidRDefault="0097151B" w:rsidP="0097151B">
            <w:pPr>
              <w:tabs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u w:val="single"/>
                <w:lang w:val="en"/>
              </w:rPr>
            </w:pPr>
            <w:bookmarkStart w:id="1" w:name="_GoBack"/>
            <w:bookmarkEnd w:id="1"/>
          </w:p>
        </w:tc>
      </w:tr>
      <w:tr w:rsidR="0097151B" w:rsidRPr="00FF0903" w14:paraId="0A2403BC" w14:textId="77777777" w:rsidTr="0097151B">
        <w:tc>
          <w:tcPr>
            <w:tcW w:w="1844" w:type="dxa"/>
            <w:shd w:val="clear" w:color="auto" w:fill="auto"/>
          </w:tcPr>
          <w:p w14:paraId="22FA4943" w14:textId="77777777" w:rsidR="0097151B" w:rsidRPr="00FF0903" w:rsidRDefault="0097151B" w:rsidP="0097151B">
            <w:pPr>
              <w:tabs>
                <w:tab w:val="left" w:pos="1962"/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lang w:val="en"/>
              </w:rPr>
            </w:pPr>
            <w:r w:rsidRPr="00FF0903">
              <w:rPr>
                <w:rFonts w:ascii="Calibri" w:hAnsi="Calibri" w:cs="Calibri"/>
                <w:color w:val="000000"/>
                <w:lang w:val="en"/>
              </w:rPr>
              <w:t>Signature:</w:t>
            </w:r>
          </w:p>
        </w:tc>
        <w:tc>
          <w:tcPr>
            <w:tcW w:w="7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951CC" w14:textId="77777777" w:rsidR="0097151B" w:rsidRPr="00FF0903" w:rsidRDefault="0097151B" w:rsidP="0097151B">
            <w:pPr>
              <w:tabs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u w:val="single"/>
                <w:lang w:val="en"/>
              </w:rPr>
            </w:pPr>
          </w:p>
        </w:tc>
      </w:tr>
      <w:tr w:rsidR="0097151B" w:rsidRPr="00FF0903" w14:paraId="766B07E7" w14:textId="77777777" w:rsidTr="0097151B">
        <w:tc>
          <w:tcPr>
            <w:tcW w:w="1844" w:type="dxa"/>
            <w:shd w:val="clear" w:color="auto" w:fill="auto"/>
          </w:tcPr>
          <w:p w14:paraId="22B00A42" w14:textId="77777777" w:rsidR="0097151B" w:rsidRPr="00FF0903" w:rsidRDefault="0097151B" w:rsidP="0097151B">
            <w:pPr>
              <w:tabs>
                <w:tab w:val="left" w:pos="1962"/>
                <w:tab w:val="left" w:pos="10800"/>
              </w:tabs>
              <w:spacing w:line="288" w:lineRule="auto"/>
              <w:jc w:val="both"/>
              <w:rPr>
                <w:rFonts w:ascii="Calibri" w:hAnsi="Calibri" w:cs="Calibri"/>
                <w:color w:val="000000"/>
                <w:lang w:val="en"/>
              </w:rPr>
            </w:pPr>
            <w:r w:rsidRPr="00FF0903">
              <w:rPr>
                <w:rFonts w:ascii="Calibri" w:hAnsi="Calibri" w:cs="Calibri"/>
                <w:color w:val="000000"/>
                <w:lang w:val="en"/>
              </w:rPr>
              <w:t>Printed Name:</w:t>
            </w:r>
          </w:p>
        </w:tc>
        <w:tc>
          <w:tcPr>
            <w:tcW w:w="7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39FA" w14:textId="77777777" w:rsidR="0097151B" w:rsidRPr="00FF0903" w:rsidRDefault="0097151B" w:rsidP="0097151B">
            <w:pPr>
              <w:tabs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u w:val="single"/>
                <w:lang w:val="en"/>
              </w:rPr>
            </w:pPr>
          </w:p>
        </w:tc>
      </w:tr>
      <w:tr w:rsidR="0097151B" w:rsidRPr="00FF0903" w14:paraId="3BECC5FD" w14:textId="77777777" w:rsidTr="0097151B">
        <w:tc>
          <w:tcPr>
            <w:tcW w:w="1844" w:type="dxa"/>
            <w:shd w:val="clear" w:color="auto" w:fill="auto"/>
          </w:tcPr>
          <w:p w14:paraId="031B3231" w14:textId="77777777" w:rsidR="0097151B" w:rsidRPr="00FF0903" w:rsidRDefault="0097151B" w:rsidP="0097151B">
            <w:pPr>
              <w:tabs>
                <w:tab w:val="left" w:pos="1962"/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lang w:val="en"/>
              </w:rPr>
            </w:pPr>
            <w:r w:rsidRPr="00FF0903">
              <w:rPr>
                <w:rFonts w:ascii="Calibri" w:hAnsi="Calibri" w:cs="Calibri"/>
                <w:color w:val="000000"/>
                <w:lang w:val="en"/>
              </w:rPr>
              <w:t>Title:</w:t>
            </w:r>
          </w:p>
        </w:tc>
        <w:tc>
          <w:tcPr>
            <w:tcW w:w="7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12C49" w14:textId="77777777" w:rsidR="0097151B" w:rsidRPr="00FF0903" w:rsidRDefault="0097151B" w:rsidP="0097151B">
            <w:pPr>
              <w:tabs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u w:val="single"/>
                <w:lang w:val="en"/>
              </w:rPr>
            </w:pPr>
          </w:p>
        </w:tc>
      </w:tr>
      <w:tr w:rsidR="0097151B" w:rsidRPr="00FF0903" w14:paraId="788C66D0" w14:textId="77777777" w:rsidTr="0097151B">
        <w:tc>
          <w:tcPr>
            <w:tcW w:w="1844" w:type="dxa"/>
            <w:shd w:val="clear" w:color="auto" w:fill="auto"/>
          </w:tcPr>
          <w:p w14:paraId="057440BF" w14:textId="77777777" w:rsidR="0097151B" w:rsidRPr="00FF0903" w:rsidRDefault="0097151B" w:rsidP="0097151B">
            <w:pPr>
              <w:tabs>
                <w:tab w:val="left" w:pos="1962"/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lang w:val="en"/>
              </w:rPr>
            </w:pPr>
            <w:r w:rsidRPr="00FF0903">
              <w:rPr>
                <w:rFonts w:ascii="Calibri" w:hAnsi="Calibri" w:cs="Calibri"/>
                <w:color w:val="000000"/>
                <w:lang w:val="en"/>
              </w:rPr>
              <w:t>Date:</w:t>
            </w:r>
          </w:p>
        </w:tc>
        <w:tc>
          <w:tcPr>
            <w:tcW w:w="7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49DF3" w14:textId="77777777" w:rsidR="0097151B" w:rsidRPr="00FF0903" w:rsidRDefault="0097151B" w:rsidP="0097151B">
            <w:pPr>
              <w:tabs>
                <w:tab w:val="left" w:pos="10800"/>
              </w:tabs>
              <w:spacing w:line="288" w:lineRule="auto"/>
              <w:ind w:right="634"/>
              <w:jc w:val="both"/>
              <w:rPr>
                <w:rFonts w:ascii="Calibri" w:hAnsi="Calibri" w:cs="Calibri"/>
                <w:color w:val="000000"/>
                <w:u w:val="single"/>
                <w:lang w:val="en"/>
              </w:rPr>
            </w:pPr>
          </w:p>
        </w:tc>
      </w:tr>
    </w:tbl>
    <w:p w14:paraId="3D513D36" w14:textId="77777777" w:rsidR="0097151B" w:rsidRDefault="0097151B" w:rsidP="0097151B"/>
    <w:sectPr w:rsidR="0097151B" w:rsidSect="00691EB6">
      <w:footerReference w:type="default" r:id="rId14"/>
      <w:pgSz w:w="12240" w:h="15840"/>
      <w:pgMar w:top="630" w:right="1440" w:bottom="1440" w:left="99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210ED" w14:textId="77777777" w:rsidR="00660BCA" w:rsidRDefault="00660BCA" w:rsidP="0097151B">
      <w:r>
        <w:separator/>
      </w:r>
    </w:p>
  </w:endnote>
  <w:endnote w:type="continuationSeparator" w:id="0">
    <w:p w14:paraId="1DDF9817" w14:textId="77777777" w:rsidR="00660BCA" w:rsidRDefault="00660BCA" w:rsidP="0097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30CF1" w14:textId="456ED03B" w:rsidR="0097151B" w:rsidRDefault="0097151B" w:rsidP="00ED626F">
    <w:pPr>
      <w:pStyle w:val="Default"/>
      <w:ind w:left="360"/>
    </w:pPr>
    <w:r w:rsidRPr="00807DD0">
      <w:rPr>
        <w:rFonts w:ascii="Times New Roman" w:hAnsi="Times New Roman" w:cs="Times New Roman"/>
        <w:color w:val="auto"/>
        <w:sz w:val="20"/>
        <w:szCs w:val="20"/>
      </w:rPr>
      <w:t>CAC-FIN-</w:t>
    </w:r>
    <w:r>
      <w:rPr>
        <w:rFonts w:ascii="Times New Roman" w:hAnsi="Times New Roman" w:cs="Times New Roman"/>
        <w:color w:val="auto"/>
        <w:sz w:val="20"/>
        <w:szCs w:val="20"/>
      </w:rPr>
      <w:t>J08</w:t>
    </w:r>
    <w:r w:rsidR="002C229C">
      <w:rPr>
        <w:rFonts w:ascii="Times New Roman" w:hAnsi="Times New Roman" w:cs="Times New Roman"/>
        <w:color w:val="auto"/>
        <w:sz w:val="20"/>
        <w:szCs w:val="20"/>
      </w:rPr>
      <w:t>4</w:t>
    </w:r>
    <w:r w:rsidRPr="00807DD0">
      <w:rPr>
        <w:rFonts w:ascii="Times New Roman" w:hAnsi="Times New Roman" w:cs="Times New Roman"/>
        <w:color w:val="auto"/>
        <w:sz w:val="20"/>
        <w:szCs w:val="20"/>
      </w:rPr>
      <w:t xml:space="preserve"> /</w:t>
    </w:r>
    <w:r>
      <w:rPr>
        <w:rFonts w:ascii="Times New Roman" w:hAnsi="Times New Roman" w:cs="Times New Roman"/>
        <w:color w:val="auto"/>
        <w:sz w:val="20"/>
        <w:szCs w:val="20"/>
      </w:rPr>
      <w:t xml:space="preserve"> </w:t>
    </w:r>
    <w:r w:rsidR="00ED626F">
      <w:rPr>
        <w:rFonts w:ascii="Times New Roman" w:hAnsi="Times New Roman" w:cs="Times New Roman"/>
        <w:color w:val="auto"/>
        <w:sz w:val="20"/>
        <w:szCs w:val="20"/>
      </w:rPr>
      <w:t>2-14-2020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5D1A9" w14:textId="77777777" w:rsidR="00660BCA" w:rsidRDefault="00660BCA" w:rsidP="0097151B">
      <w:r>
        <w:separator/>
      </w:r>
    </w:p>
  </w:footnote>
  <w:footnote w:type="continuationSeparator" w:id="0">
    <w:p w14:paraId="68B388E9" w14:textId="77777777" w:rsidR="00660BCA" w:rsidRDefault="00660BCA" w:rsidP="0097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1B"/>
    <w:rsid w:val="000E39E3"/>
    <w:rsid w:val="0017641E"/>
    <w:rsid w:val="002261BA"/>
    <w:rsid w:val="002C229C"/>
    <w:rsid w:val="00450F8D"/>
    <w:rsid w:val="0054215A"/>
    <w:rsid w:val="0055717A"/>
    <w:rsid w:val="00611399"/>
    <w:rsid w:val="00620801"/>
    <w:rsid w:val="00660BCA"/>
    <w:rsid w:val="00691EB6"/>
    <w:rsid w:val="0097151B"/>
    <w:rsid w:val="00D52068"/>
    <w:rsid w:val="00D55EC0"/>
    <w:rsid w:val="00E359C6"/>
    <w:rsid w:val="00ED626F"/>
    <w:rsid w:val="00F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91C4"/>
  <w15:chartTrackingRefBased/>
  <w15:docId w15:val="{FEEA2089-13BF-4B54-BE69-9557128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151B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5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5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15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715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B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E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E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6028/NIST.SP.800-171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cq.osd.mil/dpap/dars/dfars/html/current/252204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q.osd.mil/dpap/dars/dfars/html/current/252204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q.osd.mil/dpap/dars/dfars/html/current/252204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 Form" ma:contentTypeID="0x010100021FDB1306C869409A35ECF79CE425A400188AB2718BADD34CA2EE2FF53D367C4E" ma:contentTypeVersion="82" ma:contentTypeDescription="" ma:contentTypeScope="" ma:versionID="23f5a836ff8680a1e195dc9d49df6738">
  <xsd:schema xmlns:xsd="http://www.w3.org/2001/XMLSchema" xmlns:xs="http://www.w3.org/2001/XMLSchema" xmlns:p="http://schemas.microsoft.com/office/2006/metadata/properties" xmlns:ns2="6f8536ae-3719-4727-a94d-6f4a0f5c1350" xmlns:ns3="http://schemas.microsoft.com/sharepoint/v3/fields" xmlns:ns4="8a6bc177-96ec-4a23-aa28-86098874eee6" targetNamespace="http://schemas.microsoft.com/office/2006/metadata/properties" ma:root="true" ma:fieldsID="1268a3e8d487ab0eb6fb123d7e81f49f" ns2:_="" ns3:_="" ns4:_="">
    <xsd:import namespace="6f8536ae-3719-4727-a94d-6f4a0f5c1350"/>
    <xsd:import namespace="http://schemas.microsoft.com/sharepoint/v3/fields"/>
    <xsd:import namespace="8a6bc177-96ec-4a23-aa28-86098874eee6"/>
    <xsd:element name="properties">
      <xsd:complexType>
        <xsd:sequence>
          <xsd:element name="documentManagement">
            <xsd:complexType>
              <xsd:all>
                <xsd:element ref="ns2:Form_x0020_Category" minOccurs="0"/>
                <xsd:element ref="ns2:Form_x0020_Subcategory" minOccurs="0"/>
                <xsd:element ref="ns2:Document_x0020__x0023_" minOccurs="0"/>
                <xsd:element ref="ns2:Revision_x0020__x0023_" minOccurs="0"/>
                <xsd:element ref="ns2:Revision_x0020_Date" minOccurs="0"/>
                <xsd:element ref="ns2:Less3k" minOccurs="0"/>
                <xsd:element ref="ns2:Greater3k" minOccurs="0"/>
                <xsd:element ref="ns3:_Status" minOccurs="0"/>
                <xsd:element ref="ns4:LinkCreated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36ae-3719-4727-a94d-6f4a0f5c1350" elementFormDefault="qualified">
    <xsd:import namespace="http://schemas.microsoft.com/office/2006/documentManagement/types"/>
    <xsd:import namespace="http://schemas.microsoft.com/office/infopath/2007/PartnerControls"/>
    <xsd:element name="Form_x0020_Category" ma:index="2" nillable="true" ma:displayName="Form Category" ma:list="{826bb171-aa7f-4edb-bf2d-dd80aefd88a1}" ma:internalName="Form_x0020_Category" ma:readOnly="false" ma:showField="Title" ma:web="6f8536ae-3719-4727-a94d-6f4a0f5c1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Subcategory" ma:index="3" nillable="true" ma:displayName="Form Subcategory" ma:list="{327a392a-676b-472f-9359-8df8b30b0cad}" ma:internalName="Form_x0020_Subcategory" ma:readOnly="false" ma:showField="Title" ma:web="6f8536ae-3719-4727-a94d-6f4a0f5c1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_x0023_" ma:index="4" nillable="true" ma:displayName="Document #" ma:indexed="true" ma:internalName="Document_x0020__x0023_" ma:readOnly="false">
      <xsd:simpleType>
        <xsd:restriction base="dms:Text">
          <xsd:maxLength value="255"/>
        </xsd:restriction>
      </xsd:simpleType>
    </xsd:element>
    <xsd:element name="Revision_x0020__x0023_" ma:index="5" nillable="true" ma:displayName="Revision #" ma:internalName="Revision_x0020__x0023_" ma:readOnly="false">
      <xsd:simpleType>
        <xsd:restriction base="dms:Text">
          <xsd:maxLength value="3"/>
        </xsd:restriction>
      </xsd:simpleType>
    </xsd:element>
    <xsd:element name="Revision_x0020_Date" ma:index="6" nillable="true" ma:displayName="Revision Date" ma:format="DateOnly" ma:internalName="Revision_x0020_Date" ma:readOnly="false">
      <xsd:simpleType>
        <xsd:restriction base="dms:DateTime"/>
      </xsd:simpleType>
    </xsd:element>
    <xsd:element name="Less3k" ma:index="7" nillable="true" ma:displayName="Micro-Purchase Threshold and Under" ma:default="0" ma:internalName="Less3k" ma:readOnly="false">
      <xsd:simpleType>
        <xsd:restriction base="dms:Boolean"/>
      </xsd:simpleType>
    </xsd:element>
    <xsd:element name="Greater3k" ma:index="8" nillable="true" ma:displayName="Over Micro-Purchase Threshold" ma:default="0" ma:internalName="Greater3k" ma:readOnly="false">
      <xsd:simpleType>
        <xsd:restriction base="dms:Boolean"/>
      </xsd:simpleType>
    </xsd:element>
    <xsd:element name="Subcategory" ma:index="15" nillable="true" ma:displayName="Subcategory" ma:description="Form Subcategory in text for grouping" ma:hidden="true" ma:internalName="Sub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scription="" ma:format="Dropdown" ma:indexed="true" ma:internalName="_Status" ma:readOnly="false">
      <xsd:simpleType>
        <xsd:restriction base="dms:Choice">
          <xsd:enumeration value="Working On"/>
          <xsd:enumeration value="Test &amp; Approve"/>
          <xsd:enumeration value="Needs Additional Work"/>
          <xsd:enumeration value="Publish to PKB"/>
          <xsd:enumeration value="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c177-96ec-4a23-aa28-86098874eee6" elementFormDefault="qualified">
    <xsd:import namespace="http://schemas.microsoft.com/office/2006/documentManagement/types"/>
    <xsd:import namespace="http://schemas.microsoft.com/office/infopath/2007/PartnerControls"/>
    <xsd:element name="LinkCreated" ma:index="10" nillable="true" ma:displayName="Create/Update Link?" ma:default="0" ma:description="Only check this box if you need a link created on the PKB homepage." ma:internalName="LinkCrea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/>
    <Revision_x0020__x0023_ xmlns="6f8536ae-3719-4727-a94d-6f4a0f5c1350">0</Revision_x0020__x0023_>
    <Form_x0020_Category xmlns="6f8536ae-3719-4727-a94d-6f4a0f5c1350">
      <Value>4</Value>
      <Value>6</Value>
    </Form_x0020_Category>
    <Revision_x0020_Date xmlns="6f8536ae-3719-4727-a94d-6f4a0f5c1350">2020-02-14T09:00:00+00:00</Revision_x0020_Date>
    <Form_x0020_Subcategory xmlns="6f8536ae-3719-4727-a94d-6f4a0f5c1350">
      <Value>2</Value>
      <Value>4</Value>
      <Value>7</Value>
      <Value>5</Value>
    </Form_x0020_Subcategory>
    <Less3k xmlns="6f8536ae-3719-4727-a94d-6f4a0f5c1350">true</Less3k>
    <Greater3k xmlns="6f8536ae-3719-4727-a94d-6f4a0f5c1350">true</Greater3k>
    <LinkCreated xmlns="8a6bc177-96ec-4a23-aa28-86098874eee6">false</LinkCreated>
    <Document_x0020__x0023_ xmlns="6f8536ae-3719-4727-a94d-6f4a0f5c1350">CAC-FIN-J084</Document_x0020__x0023_>
    <Subcategory xmlns="6f8536ae-3719-4727-a94d-6f4a0f5c1350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3196847-13CD-40E7-8A45-C51BAA4F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536ae-3719-4727-a94d-6f4a0f5c1350"/>
    <ds:schemaRef ds:uri="http://schemas.microsoft.com/sharepoint/v3/fields"/>
    <ds:schemaRef ds:uri="8a6bc177-96ec-4a23-aa28-86098874e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FF962-54D5-4F1A-9990-01AD258247B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f8536ae-3719-4727-a94d-6f4a0f5c1350"/>
    <ds:schemaRef ds:uri="8a6bc177-96ec-4a23-aa28-86098874eee6"/>
  </ds:schemaRefs>
</ds:datastoreItem>
</file>

<file path=customXml/itemProps3.xml><?xml version="1.0" encoding="utf-8"?>
<ds:datastoreItem xmlns:ds="http://schemas.openxmlformats.org/officeDocument/2006/customXml" ds:itemID="{86F57B36-5CBE-4A68-823E-7D560C87A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Chugach Government Solutions, LLC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Compliance with Safeguarding Covered Defense Information Controls</dc:title>
  <dc:subject/>
  <dc:creator>Terry Tramp</dc:creator>
  <cp:keywords/>
  <dc:description>8/16/19 New form per APPM-2101  TJT</dc:description>
  <cp:lastModifiedBy>Terry Tramp</cp:lastModifiedBy>
  <cp:revision>7</cp:revision>
  <dcterms:created xsi:type="dcterms:W3CDTF">2018-02-13T20:44:00Z</dcterms:created>
  <dcterms:modified xsi:type="dcterms:W3CDTF">2020-02-12T16:34:00Z</dcterms:modified>
  <cp:contentStatus>Test &amp; Approve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0x010100021FDB1306C869409A35ECF79CE425A400188AB2718BADD34CA2EE2FF53D367C4E</vt:lpwstr>
  </property>
  <property fmtid="{D5CDD505-2E9C-101B-9397-08002B2CF9AE}" pid="3" name="_ip_UnifiedCompliancePolicyProperties">
    <vt:lpwstr/>
  </property>
  <property fmtid="{D5CDD505-2E9C-101B-9397-08002B2CF9AE}" pid="4" name="Publish">
    <vt:lpwstr>https://chug.sharepoint.com/sites/Department/pkb/_layouts/15/wrkstat.aspx?List=8a6bc177-96ec-4a23-aa28-86098874eee6&amp;WorkflowInstanceName=b7bd857e-270c-48a5-8461-21ad7f921c46, Complete</vt:lpwstr>
  </property>
  <property fmtid="{D5CDD505-2E9C-101B-9397-08002B2CF9AE}" pid="5" name="_ip_UnifiedCompliancePolicyUIAction">
    <vt:lpwstr/>
  </property>
</Properties>
</file>